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ПАМЯТКА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потребителю электроэнергии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У потребителя электроэнергии есть ряд обязанностей и рисков, за нарушение которых предусмотрена ответственность.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1. Оплата и соблюдение договора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Главная обязанность — своевременно и в полном объёме оплачивать потреблённую электроэнергию. Если есть задолженность, это может привести к ограничению подачи энергии, а при злостном уклонении — к более серьёзным последствиям. Также по договору потребитель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обязан соблюдать правила учёта: не вмешиваться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несанкционированно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в работу приборов (не срывать пломбы, не демонтировать счётчик).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2. Бездоговорное и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безучетное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 потребление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Это одна из самых серьёзных зон риска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Бездоговорное потребление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— использование эле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ктроэнергии без заключённого в установленном порядке договора энергоснабжения.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Безучетное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 потребление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— вмешательство в работу прибора учёта (например, установка магнита, повреждение пломб), из-за чего объём потреблённого ресурса рассчитывается неверно.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Ответственность: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9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white"/>
        </w:rPr>
        <w:t xml:space="preserve">Финансовая.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потребителя взыскивают стоимость объёма электроэнергии, определенного расчётным способом в соответствии с нормами действующего законодательства. Иногда сумма получается очень крупной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Style w:val="861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white"/>
        </w:rPr>
        <w:t xml:space="preserve">Административная.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По ст. 7.19 КоАП РФ за самовольное подключение и использование энергии предусмотрен штра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ф: для граждан — от 10 до 15 тысяч рублей, для должностных лиц — от 30 до 80 тысяч, для юридических лиц — от 100 до 200 тысяч рублей. При повторном нарушении суммы штрафов выше.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white"/>
        </w:rPr>
        <w:t xml:space="preserve">Уголовная.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Если действия повлекли крупный ущерб (свыше 250 тысяч рублей), може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т применяться ст. 165 УК РФ (причинение имущественного ущерба путём обмана или злоупотребления доверием).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highlight w:val="white"/>
        </w:rPr>
        <w:t xml:space="preserve">Ограничение режима потребления.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После выявления факта в отношении нарушителя вводят полное ограничение подачи электроэнергии — до тех пор, пока он не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устранит нарушение (не заключит договор или не оплатит выявленный объём)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3. Ограничение режима потребления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Если в отношении потребителя ввели ограничение (например, из-за задолженности), у него тоже есть обязанности: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Самостоятельно ограничить режим потребления, если это требуется по уведомлению.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Обеспечить доступ представителям сетевой организации или иного лица к своим энергопринимающим устройствам, когда это предусмотрено порядком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Если ограничение может привести к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серьёзным последствиям (экономическим, экологическим, социальным), — выполнить мероприятия, которые обеспечат готовность к полному ограничению и предотвратят эти последствия.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За нарушение этих правил предусмотрена административная ответственность (ст. 9.22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 КоАП РФ): для должностных лиц — штраф от 10 до 100 тысяч рублей или дисквалификация на срок от 2 до 3 лет, для юридических лиц — от 100 до 200 тысяч рублей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Как снизить риски?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Внимательно читайте договор энергоснабжения.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Своевременно сообщайте поставщику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о неисправностях приборов учёта.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Не пытайтесь самостоятельно вмешиваться в работу счётчиков.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Если вам пришло уведомление об ограничении — действуйте строго по инструкции.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color w:val="003366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елефон доверия Карельского филиала (8142) 59-90-90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– круглосуточно, бесплатно, конфиденциально.</w:t>
      </w:r>
      <w:r>
        <w:rPr>
          <w:rFonts w:ascii="Times New Roman" w:hAnsi="Times New Roman" w:cs="Times New Roman"/>
          <w:b/>
          <w:bCs/>
          <w:color w:val="003366"/>
          <w:sz w:val="26"/>
          <w:szCs w:val="26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83615" cy="515858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98157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9572" t="11164" r="68460" b="9828"/>
                        <a:stretch/>
                      </pic:blipFill>
                      <pic:spPr bwMode="auto">
                        <a:xfrm>
                          <a:off x="0" y="0"/>
                          <a:ext cx="5883615" cy="5158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3.28pt;height:406.1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01"/>
    <w:uiPriority w:val="10"/>
    <w:rPr>
      <w:sz w:val="48"/>
      <w:szCs w:val="48"/>
    </w:rPr>
  </w:style>
  <w:style w:type="character" w:styleId="37">
    <w:name w:val="Subtitle Char"/>
    <w:basedOn w:val="689"/>
    <w:link w:val="703"/>
    <w:uiPriority w:val="11"/>
    <w:rPr>
      <w:sz w:val="24"/>
      <w:szCs w:val="24"/>
    </w:rPr>
  </w:style>
  <w:style w:type="character" w:styleId="39">
    <w:name w:val="Quote Char"/>
    <w:link w:val="705"/>
    <w:uiPriority w:val="29"/>
    <w:rPr>
      <w:i/>
    </w:rPr>
  </w:style>
  <w:style w:type="character" w:styleId="41">
    <w:name w:val="Intense Quote Char"/>
    <w:link w:val="707"/>
    <w:uiPriority w:val="30"/>
    <w:rPr>
      <w:i/>
    </w:rPr>
  </w:style>
  <w:style w:type="character" w:styleId="43">
    <w:name w:val="Header Char"/>
    <w:basedOn w:val="689"/>
    <w:link w:val="709"/>
    <w:uiPriority w:val="99"/>
  </w:style>
  <w:style w:type="character" w:styleId="45">
    <w:name w:val="Footer Char"/>
    <w:basedOn w:val="689"/>
    <w:link w:val="711"/>
    <w:uiPriority w:val="99"/>
  </w:style>
  <w:style w:type="character" w:styleId="47">
    <w:name w:val="Caption Char"/>
    <w:basedOn w:val="713"/>
    <w:link w:val="711"/>
    <w:uiPriority w:val="99"/>
  </w:style>
  <w:style w:type="character" w:styleId="176">
    <w:name w:val="Footnote Text Char"/>
    <w:link w:val="842"/>
    <w:uiPriority w:val="99"/>
    <w:rPr>
      <w:sz w:val="18"/>
    </w:rPr>
  </w:style>
  <w:style w:type="character" w:styleId="179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Нижний колонтитул Знак"/>
    <w:link w:val="711"/>
    <w:uiPriority w:val="99"/>
  </w:style>
  <w:style w:type="paragraph" w:styleId="713">
    <w:name w:val="Caption"/>
    <w:basedOn w:val="679"/>
    <w:next w:val="679"/>
    <w:link w:val="71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азвание объекта Знак"/>
    <w:link w:val="713"/>
    <w:uiPriority w:val="35"/>
    <w:rPr>
      <w:b/>
      <w:bCs/>
      <w:color w:val="5b9bd5" w:themeColor="accent1"/>
      <w:sz w:val="18"/>
      <w:szCs w:val="18"/>
    </w:rPr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  <w:style w:type="character" w:styleId="861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862">
    <w:name w:val="annotation text"/>
    <w:basedOn w:val="679"/>
    <w:link w:val="86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3" w:customStyle="1">
    <w:name w:val="Текст примечания Знак"/>
    <w:basedOn w:val="689"/>
    <w:link w:val="862"/>
    <w:uiPriority w:val="99"/>
    <w:semiHidden/>
    <w:rPr>
      <w:sz w:val="20"/>
      <w:szCs w:val="20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b/>
      <w:bCs/>
      <w:sz w:val="20"/>
      <w:szCs w:val="20"/>
    </w:rPr>
  </w:style>
  <w:style w:type="paragraph" w:styleId="866">
    <w:name w:val="Balloon Text"/>
    <w:basedOn w:val="679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89"/>
    <w:link w:val="86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Сергей Владимирович</dc:creator>
  <cp:revision>3</cp:revision>
  <dcterms:created xsi:type="dcterms:W3CDTF">2026-07-06T09:51:00Z</dcterms:created>
  <dcterms:modified xsi:type="dcterms:W3CDTF">2026-07-06T10:17:01Z</dcterms:modified>
</cp:coreProperties>
</file>